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D37" w:rsidRPr="00D95C06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C06">
        <w:rPr>
          <w:rFonts w:ascii="Times New Roman" w:hAnsi="Times New Roman" w:cs="Times New Roman"/>
          <w:b/>
          <w:sz w:val="28"/>
          <w:szCs w:val="28"/>
        </w:rPr>
        <w:t>СОВЕТ РЕПИНСКОГО СЕЛЬСКОГО ПОСЕЛЕНИЯ</w:t>
      </w: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C06">
        <w:rPr>
          <w:rFonts w:ascii="Times New Roman" w:hAnsi="Times New Roman" w:cs="Times New Roman"/>
          <w:b/>
          <w:sz w:val="28"/>
          <w:szCs w:val="28"/>
        </w:rPr>
        <w:t>КАЛ</w:t>
      </w:r>
      <w:r>
        <w:rPr>
          <w:rFonts w:ascii="Times New Roman" w:hAnsi="Times New Roman" w:cs="Times New Roman"/>
          <w:b/>
          <w:sz w:val="28"/>
          <w:szCs w:val="28"/>
        </w:rPr>
        <w:t>АЧИНСКОГО МУНИЦИПАЛЬНОГО РАЙОНА</w:t>
      </w: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C06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созыва</w:t>
      </w: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D37" w:rsidRPr="00D95C06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C0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11D37" w:rsidRDefault="00211D37" w:rsidP="00211D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</w:t>
      </w:r>
      <w:r w:rsidRPr="00D95C0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 xml:space="preserve">3.2023                                                                           </w:t>
      </w:r>
      <w:r w:rsidRPr="00D95C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95C06">
        <w:rPr>
          <w:rFonts w:ascii="Times New Roman" w:hAnsi="Times New Roman" w:cs="Times New Roman"/>
          <w:sz w:val="28"/>
          <w:szCs w:val="28"/>
        </w:rPr>
        <w:t xml:space="preserve">    </w:t>
      </w:r>
      <w:r w:rsidR="006249DC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D95C0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епинка</w:t>
      </w:r>
      <w:proofErr w:type="spellEnd"/>
    </w:p>
    <w:p w:rsidR="00211D37" w:rsidRPr="00D95C06" w:rsidRDefault="00211D37" w:rsidP="00211D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1D37" w:rsidRPr="00D95C06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06">
        <w:rPr>
          <w:rFonts w:ascii="Times New Roman" w:hAnsi="Times New Roman" w:cs="Times New Roman"/>
          <w:sz w:val="28"/>
          <w:szCs w:val="28"/>
        </w:rPr>
        <w:t>Об отчёте главы Репинского сельского поселения.</w:t>
      </w:r>
    </w:p>
    <w:p w:rsidR="00211D37" w:rsidRPr="00D95C06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D37" w:rsidRPr="00D95C06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06">
        <w:rPr>
          <w:rFonts w:ascii="Times New Roman" w:hAnsi="Times New Roman" w:cs="Times New Roman"/>
          <w:sz w:val="28"/>
          <w:szCs w:val="28"/>
        </w:rPr>
        <w:t>Заслушав и обсудив отчёт главы сельского поселения о работе администрации Репин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14EE0">
        <w:rPr>
          <w:rFonts w:ascii="Times New Roman" w:hAnsi="Times New Roman" w:cs="Times New Roman"/>
          <w:sz w:val="28"/>
          <w:szCs w:val="28"/>
        </w:rPr>
        <w:t>кого сельского поселения за 2022</w:t>
      </w:r>
      <w:r w:rsidRPr="00D95C06">
        <w:rPr>
          <w:rFonts w:ascii="Times New Roman" w:hAnsi="Times New Roman" w:cs="Times New Roman"/>
          <w:sz w:val="28"/>
          <w:szCs w:val="28"/>
        </w:rPr>
        <w:t xml:space="preserve"> год, Совет Репинского сельского поселения</w:t>
      </w: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06">
        <w:rPr>
          <w:rFonts w:ascii="Times New Roman" w:hAnsi="Times New Roman" w:cs="Times New Roman"/>
          <w:sz w:val="28"/>
          <w:szCs w:val="28"/>
        </w:rPr>
        <w:t>РЕШИЛ:</w:t>
      </w:r>
    </w:p>
    <w:p w:rsidR="00211D37" w:rsidRPr="00D95C06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D37" w:rsidRPr="00211D37" w:rsidRDefault="00211D37" w:rsidP="006249D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D37">
        <w:rPr>
          <w:rFonts w:ascii="Times New Roman" w:hAnsi="Times New Roman" w:cs="Times New Roman"/>
          <w:sz w:val="28"/>
          <w:szCs w:val="28"/>
        </w:rPr>
        <w:t>Отчёт главы Репинского сельского поселения Калачевой Екатерины Николаевны    о    работе    администрации        Репинского    сельского</w:t>
      </w:r>
    </w:p>
    <w:p w:rsidR="00211D37" w:rsidRDefault="006249DC" w:rsidP="006249DC">
      <w:pPr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1D37" w:rsidRPr="00D95C06">
        <w:rPr>
          <w:rFonts w:ascii="Times New Roman" w:hAnsi="Times New Roman" w:cs="Times New Roman"/>
          <w:sz w:val="28"/>
          <w:szCs w:val="28"/>
        </w:rPr>
        <w:t>поселения за 20</w:t>
      </w:r>
      <w:r w:rsidR="00211D37">
        <w:rPr>
          <w:rFonts w:ascii="Times New Roman" w:hAnsi="Times New Roman" w:cs="Times New Roman"/>
          <w:sz w:val="28"/>
          <w:szCs w:val="28"/>
        </w:rPr>
        <w:t>22</w:t>
      </w:r>
      <w:r w:rsidR="001C506A">
        <w:rPr>
          <w:rFonts w:ascii="Times New Roman" w:hAnsi="Times New Roman" w:cs="Times New Roman"/>
          <w:sz w:val="28"/>
          <w:szCs w:val="28"/>
        </w:rPr>
        <w:t xml:space="preserve"> год, рассмотренный</w:t>
      </w:r>
      <w:r w:rsidR="006A0F7B">
        <w:rPr>
          <w:rFonts w:ascii="Times New Roman" w:hAnsi="Times New Roman" w:cs="Times New Roman"/>
          <w:sz w:val="28"/>
          <w:szCs w:val="28"/>
        </w:rPr>
        <w:t xml:space="preserve"> на сходе граждан 01.03.2023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A0F7B">
        <w:rPr>
          <w:rFonts w:ascii="Times New Roman" w:hAnsi="Times New Roman" w:cs="Times New Roman"/>
          <w:sz w:val="28"/>
          <w:szCs w:val="28"/>
        </w:rPr>
        <w:t xml:space="preserve">года, </w:t>
      </w:r>
      <w:r w:rsidR="00211D37" w:rsidRPr="00D95C06">
        <w:rPr>
          <w:rFonts w:ascii="Times New Roman" w:hAnsi="Times New Roman" w:cs="Times New Roman"/>
          <w:sz w:val="28"/>
          <w:szCs w:val="28"/>
        </w:rPr>
        <w:t>принять к сведению. (Прилагается).</w:t>
      </w:r>
    </w:p>
    <w:p w:rsidR="00211D37" w:rsidRPr="001C506A" w:rsidRDefault="00211D37" w:rsidP="006249D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06A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в газете «Репинский муниципальный вестник» и разместить на официальном сайте.</w:t>
      </w:r>
    </w:p>
    <w:p w:rsidR="00211D37" w:rsidRPr="00211D37" w:rsidRDefault="00211D37" w:rsidP="00211D37">
      <w:pPr>
        <w:widowControl w:val="0"/>
        <w:spacing w:after="0" w:line="240" w:lineRule="auto"/>
        <w:ind w:left="1215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D37" w:rsidRPr="00D95C06" w:rsidRDefault="00211D37" w:rsidP="00211D37">
      <w:pPr>
        <w:tabs>
          <w:tab w:val="left" w:pos="53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C06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D95C06">
        <w:rPr>
          <w:rFonts w:ascii="Times New Roman" w:eastAsia="Times New Roman" w:hAnsi="Times New Roman" w:cs="Times New Roman"/>
          <w:sz w:val="28"/>
          <w:szCs w:val="28"/>
        </w:rPr>
        <w:t>Глава Репинского</w:t>
      </w:r>
    </w:p>
    <w:p w:rsidR="00211D37" w:rsidRPr="00D95C06" w:rsidRDefault="00211D37" w:rsidP="00211D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5C06">
        <w:rPr>
          <w:rFonts w:ascii="Times New Roman" w:eastAsia="Times New Roman" w:hAnsi="Times New Roman" w:cs="Times New Roman"/>
          <w:sz w:val="28"/>
          <w:szCs w:val="28"/>
        </w:rPr>
        <w:t xml:space="preserve">Репинского сельского поселения: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D95C06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поселения:                       </w:t>
      </w:r>
    </w:p>
    <w:p w:rsidR="00211D37" w:rsidRPr="00D95C06" w:rsidRDefault="00211D37" w:rsidP="00211D37">
      <w:pPr>
        <w:tabs>
          <w:tab w:val="left" w:pos="776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А.В. </w:t>
      </w:r>
      <w:proofErr w:type="spellStart"/>
      <w:r w:rsidRPr="00D95C06">
        <w:rPr>
          <w:rFonts w:ascii="Times New Roman" w:eastAsia="Times New Roman" w:hAnsi="Times New Roman" w:cs="Times New Roman"/>
          <w:bCs/>
          <w:sz w:val="28"/>
          <w:szCs w:val="28"/>
        </w:rPr>
        <w:t>Тапехин</w:t>
      </w:r>
      <w:proofErr w:type="spellEnd"/>
      <w:r w:rsidRPr="00D9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Е.Н. Калачева</w:t>
      </w: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D37" w:rsidRDefault="00211D37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586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Default="005864ED" w:rsidP="00586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Pr="00D95C06" w:rsidRDefault="005864ED" w:rsidP="00586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06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5864ED" w:rsidRPr="00D95C06" w:rsidRDefault="005864ED" w:rsidP="00586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06">
        <w:rPr>
          <w:rFonts w:ascii="Times New Roman" w:hAnsi="Times New Roman" w:cs="Times New Roman"/>
          <w:sz w:val="28"/>
          <w:szCs w:val="28"/>
        </w:rPr>
        <w:t>о проделанной работе</w:t>
      </w:r>
    </w:p>
    <w:p w:rsidR="005864ED" w:rsidRPr="00D95C06" w:rsidRDefault="005864ED" w:rsidP="00586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06">
        <w:rPr>
          <w:rFonts w:ascii="Times New Roman" w:hAnsi="Times New Roman" w:cs="Times New Roman"/>
          <w:sz w:val="28"/>
          <w:szCs w:val="28"/>
        </w:rPr>
        <w:t>за 2022 год</w:t>
      </w:r>
    </w:p>
    <w:p w:rsidR="005864ED" w:rsidRPr="00D95C06" w:rsidRDefault="005864ED" w:rsidP="005864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06">
        <w:rPr>
          <w:rFonts w:ascii="Times New Roman" w:hAnsi="Times New Roman" w:cs="Times New Roman"/>
          <w:sz w:val="28"/>
          <w:szCs w:val="28"/>
        </w:rPr>
        <w:t>главы Репинского сельского поселения</w:t>
      </w:r>
    </w:p>
    <w:p w:rsidR="005864ED" w:rsidRDefault="005864ED" w:rsidP="00211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Добрый день уважаемые жители нашего сельского поселения  и гости!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Подведем итоги работы за 2022 год, оценим работу, обсудим проблемы Репинского  сельского поселения, и рассмотрим планы на нынешний 2023 год.</w:t>
      </w:r>
    </w:p>
    <w:p w:rsidR="005864ED" w:rsidRPr="005864ED" w:rsidRDefault="005864ED" w:rsidP="005864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сельского поселения – это тот орган власти, который решает самые насущные, повседневные проблемы своих жителей. </w:t>
      </w:r>
    </w:p>
    <w:p w:rsidR="005864ED" w:rsidRPr="005864ED" w:rsidRDefault="005864ED" w:rsidP="005864E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Основные направления деятельности Администрации в прошедшем году строились в соответствии с 131-ФЗ «Об общих принципах организации местного самоуправления в Российской Федерации», с Уставом Репинского сельского поселения. Эти базовые документы </w:t>
      </w:r>
      <w:proofErr w:type="gramStart"/>
      <w:r w:rsidRPr="005864ED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определяли</w:t>
      </w:r>
      <w:proofErr w:type="gramEnd"/>
      <w:r w:rsidRPr="005864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будут определять в дальнейшем совместную работу действий Администрации и работу депутатов совета Репинского сельского поселения.</w:t>
      </w:r>
    </w:p>
    <w:p w:rsidR="005864ED" w:rsidRPr="005864ED" w:rsidRDefault="005864ED" w:rsidP="005864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>Отчитываясь о работе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2022 год, хочу отметить, что такие отчеты - это не просто традиция, а жизненная необходимость, поскольку на них наглядно видно не только то, что уже сделано, но главное, что еще нужно сделать для наших жителей.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В 2022 году было проведено 16 заседаний Совета депутатов. Всего рассмотрено 51 вопрос, в том числе 15 финансово-бюджетной сферы, 5 по собственности, 3 по земельным отношениям, 5 социальной сферы. </w:t>
      </w:r>
      <w:r w:rsidRPr="005864ED">
        <w:rPr>
          <w:rFonts w:ascii="Times New Roman" w:eastAsiaTheme="minorHAnsi" w:hAnsi="Times New Roman"/>
          <w:sz w:val="28"/>
          <w:szCs w:val="28"/>
          <w:lang w:eastAsia="en-US"/>
        </w:rPr>
        <w:t xml:space="preserve"> Строго соблюдается законодательная сторона в отношении финансовых вопросов. На заседаниях Совета рассматривались решения о внесении изменений в бюджет сельского поселения, об итогах исполнения бюджета за предыдущий год и ежеквартальные отчеты об исполнении бюджета. В 2022 году принят новый регламент  работы Совета Репинского поселения, внесены изменения в перечень автомобильных дорог общего пользования Репинского сельского поселения, ведется постоянная работа по внесению изменений в Устав Репинского сельского поселения.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          В следующем разделе моего доклада остановлюсь на анализе социально-экономического положения Репинского сельского поселения и перспективам его развития в текущем году.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На территории Репинского сельского поселения расположено 4 населенных пункта, общая площадь которых составляет 486 га.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Общая численность населения на 01 января 2023 года - 1245 человек.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В 2022 году родилось 3 человека, умерло 20 человек.</w:t>
      </w:r>
    </w:p>
    <w:p w:rsidR="005864ED" w:rsidRPr="005864ED" w:rsidRDefault="005864ED" w:rsidP="005864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поселении имеются 435 личных подсобных хозяйств, два сельхозпредприятия - ЗАО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Ермоловское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>и  ООО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>Зерно Сибири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, 21 КФХ,  9 индивидуальных предпринимателей, занимающихся розничной торговлей.  Расположены и действуют две школы,  школа искусств, дом культуры, один сельский клуб, детский сад, четыре ФАПА, отделение почты и две библиотеки. 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Администрацией поселения за отчетный период принято 98 муниципальных правовых актов по основной деятельности.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В 2022 году проводилась работа с семьями, находящимися в социально-опасном положении и «группе риска». Главой поселения, главным специалистом администрации совместно с социальным педагогом школы совершено 15 выходов в такие семьи. На контроле находилось 6 семей. В некоторые семьи в течение года приходилось выходить по несколько раз. 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Специалистами администрации оказывались следующие виды услуг населению: выдача справок, удостоверение нотариальных действий, оформление документов на получение социальных пособий: жилищных субсидий, детских пособий, социальных стипендий, присвоение адреса объектам недвижимости и прочее.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       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        На воинском учете поселения состоит 360 человек. Из них: 2 офицера, граждан подлежащих призыву – 29, граждан пребывающих в запасе - 329.  </w:t>
      </w:r>
    </w:p>
    <w:p w:rsidR="005864ED" w:rsidRPr="005864ED" w:rsidRDefault="005864ED" w:rsidP="005864E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      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Информационным источником для изучения деятельности нашего поселения является официальный сайт поселения, где размещаются нормативные документы, график приема главы и сотрудников администрации. Вы все можете видеть новости поселения, объявления, наши успехи и достижения, а также задачи, над которыми мы работаем.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Одним из основных вопросов деятельности органов местного самоуправления является составление и исполнение бюджета поселения.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доходов, утвержденных решением «О бюджете Репинского  сельского поселения на 2022 год» составил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15 329 616,57</w:t>
      </w:r>
      <w:r w:rsidRPr="005864ED">
        <w:rPr>
          <w:rFonts w:ascii="Times New Roman" w:eastAsia="Times New Roman" w:hAnsi="Times New Roman" w:cs="Times New Roman"/>
          <w:b/>
          <w:bCs/>
          <w:sz w:val="28"/>
          <w:szCs w:val="28"/>
        </w:rPr>
        <w:t>, 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5864E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3 723 018.68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>рублей больше, чем в предыдущем году</w:t>
      </w:r>
      <w:r w:rsidRPr="005864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                                                                                                                   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Исполнено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 15 330 808,62 </w:t>
      </w:r>
      <w:r w:rsidRPr="005864ED">
        <w:rPr>
          <w:rFonts w:ascii="Times New Roman" w:eastAsia="Times New Roman" w:hAnsi="Times New Roman" w:cs="Times New Roman"/>
          <w:b/>
          <w:bCs/>
          <w:sz w:val="28"/>
          <w:szCs w:val="28"/>
        </w:rPr>
        <w:t>рублей,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>  что составляет 100,01% плана.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Собственные доходы бюджета поселения в 2022 году составили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9 212 491,04</w:t>
      </w:r>
      <w:r w:rsidRPr="005864E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миллионов рублей, что на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1 717 619,34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рублей больше уровня прошлого года.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lastRenderedPageBreak/>
        <w:t>Доходная часть бюджета поселения в 2022 году состояла из налоговых и неналоговых  доходов: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1. Налог на доходы физических лиц Фактическое поступление в 2022 году составило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206 895,2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4 рублей, что на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35 209,77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больше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уровня 2021 года.  Это составляет около 2,2% собственных доходов поселения.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2. Поступления единого сельскохозяйственного налога составили 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3 951 373,23 рублей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3. Поступление налога на имущество физических лиц в прошедшем году составило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69 733,44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что на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33 303,67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>рублей больше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уровня прошлого года.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4. Земельного налога поступило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1 320 520,33руб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., это около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14,3 %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собственных доходов поселения. В 2022 году поступление данного налога увеличилось  на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148 509,76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В бюджет поселения поступает 100 % всего собранного на территории налога на имущество физлиц и земельного налога.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5. Доходы от сдачи в аренду муниципального имущества равны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2 848 902,52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6. Бюджет поселения дотационный.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Из областного и районного бюджетов в 2022 году поступило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1 773 461,48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>рублей в виде дотаций – это около 29 % всех доходов бюджета.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7. Прочие безвозмездные поступления и трансферты в бюджет поселения составили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4 344 856,10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Расходная часть бюджета поселения за 2022 год исполнена на 98,62 % (уточненный план 17 437 124,69 рублей, исполнено 17 197 149,58 рублей).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Расходы бюджета поселения распределились таким образом:</w:t>
      </w:r>
    </w:p>
    <w:p w:rsidR="005864ED" w:rsidRPr="005864ED" w:rsidRDefault="005864ED" w:rsidP="005864E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затраты на общегосударственные вопросы –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2 822 900,00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заработная плата с начислениями, оплата за тепл</w:t>
      </w: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>, водо-, электроснабжение здания администрации, услуги связи, содержание автотранспорта, приобретение ГСМ, канцелярских и хозяйственных товаров, оргтехники, закуп и обслуживание программного обеспечения, уплата всех налогов, содержание и обслуживание муниципального имущества, оценка недвижимости.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Остановлюсь на статье «Благоустройство»</w:t>
      </w:r>
    </w:p>
    <w:p w:rsidR="005864ED" w:rsidRPr="005864ED" w:rsidRDefault="005864ED" w:rsidP="005864E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Всего по данной статье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назначено по уточненному бюджету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840 483,64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 рублей,  исполнено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840 483,64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 рублей или 100 %  к плану. </w:t>
      </w: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Расходы по уличному освещению составили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157 037,51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рублей, приобретение ламп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уличного освещения на сумму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56 000,00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установка и ремонт уличных фонарей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28 032,00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 приобретение строительных материалов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128 732,57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расходы за скашивание сорной растительности по договорам ГПХ 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46 570,07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руб., проверка сметы по проекту благоустройства территории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9 900,00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оплата работ по благоустройству территории поселения (наведение порядка на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свалках)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329 650,00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руб., покупка ГСМ и запчастей на газонокосилку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11 853,35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ремонт триммера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5 500,00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оплата за предоставление мест на линиях 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эл</w:t>
      </w: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>ередач</w:t>
      </w:r>
      <w:proofErr w:type="spell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9 900,00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обработка мест захоронения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21 652,07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приобретение мусорных мешков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8 556,07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руб., приобретение триммера и бензопилы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27 100,00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        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64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Проведены субботники по благоустройству улиц, территорий учреждений. Администрация  сельского поселения постоянно ведет разъяснительную работу с населением по содержанию придомовых территорий, содержанием домашних животных.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864ED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Останавливаясь на санитарном порядке, я хочу отметить, что всем гражданам необходимо поддерживать порядок как на придомовых территориях  и в личных подворьях, так и в общественных местах вдоль дорог и тропинок, руководителям всех форм собственности необходимо содержать  в надлежащем порядке свои личные земельные участки, продолжать упорную борьбу с сорняками  и сухой растительностью,    Актуальным остается вопрос содержания домашних собак, выпуская их на</w:t>
      </w:r>
      <w:proofErr w:type="gramEnd"/>
      <w:r w:rsidRPr="005864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улицу хозяева, тем самым причиняют неудобства другим жителям села. 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Хочется призвать жителей Репинского сельского поселения  к соблюдению чистоты в населенных пунктах. Ведь, как говорится, чистота – лучшая красота.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Особое внимание было уделено вопросам пожарной безопасности. </w:t>
      </w:r>
    </w:p>
    <w:p w:rsidR="005864ED" w:rsidRPr="005864ED" w:rsidRDefault="005864ED" w:rsidP="005864E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Проводились мероприятия по предупреждению возникновения пожароопасных ситуаций: такие, как расчистка дорог от снежных заносов. </w:t>
      </w:r>
    </w:p>
    <w:p w:rsidR="005864ED" w:rsidRPr="005864ED" w:rsidRDefault="005864ED" w:rsidP="005864E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В летний период очистка подведомственных и прилегающих территорий от травы и мусора. </w:t>
      </w:r>
    </w:p>
    <w:p w:rsidR="005864ED" w:rsidRPr="005864ED" w:rsidRDefault="005864ED" w:rsidP="005864E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В летний и зимний периоды проводится обход частных подворий с целью проверки противопожарного состояния. Под усиленным контролем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lastRenderedPageBreak/>
        <w:t>находятся семьи одиноких пенсионеров, многодетных и неблагополучных семьей.</w:t>
      </w:r>
    </w:p>
    <w:p w:rsidR="005864ED" w:rsidRPr="005864ED" w:rsidRDefault="005864ED" w:rsidP="005864ED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систематически размещаются агитационные материалы по противопожарной безопасности.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В течение 2023 года планируется установка 4 пожарных гидрантов в д. 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Новоградка</w:t>
      </w:r>
      <w:proofErr w:type="spell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и д. 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Воскресенка</w:t>
      </w:r>
      <w:proofErr w:type="spellEnd"/>
      <w:r w:rsidRPr="005864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Обращаю внимание населения на соблюдение мер противопожарной безопасности, особенно в весенне - </w:t>
      </w: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>летний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пожароопасные периоды.</w:t>
      </w:r>
    </w:p>
    <w:p w:rsidR="005864ED" w:rsidRPr="005864ED" w:rsidRDefault="005864ED" w:rsidP="005864E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4ED" w:rsidRPr="005864ED" w:rsidRDefault="005864ED" w:rsidP="005864ED">
      <w:pPr>
        <w:spacing w:after="0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На содержании </w:t>
      </w:r>
      <w:r w:rsidRPr="005864ED">
        <w:rPr>
          <w:rFonts w:ascii="Times New Roman" w:eastAsia="Times New Roman" w:hAnsi="Times New Roman"/>
          <w:sz w:val="28"/>
          <w:szCs w:val="28"/>
        </w:rPr>
        <w:t>администрации поселения находится около 13 км</w:t>
      </w:r>
      <w:proofErr w:type="gramStart"/>
      <w:r w:rsidRPr="005864ED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5864E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5864ED">
        <w:rPr>
          <w:rFonts w:ascii="Times New Roman" w:eastAsia="Times New Roman" w:hAnsi="Times New Roman"/>
          <w:sz w:val="28"/>
          <w:szCs w:val="28"/>
        </w:rPr>
        <w:t>д</w:t>
      </w:r>
      <w:proofErr w:type="gramEnd"/>
      <w:r w:rsidRPr="005864ED">
        <w:rPr>
          <w:rFonts w:ascii="Times New Roman" w:eastAsia="Times New Roman" w:hAnsi="Times New Roman"/>
          <w:sz w:val="28"/>
          <w:szCs w:val="28"/>
        </w:rPr>
        <w:t>орог. По данному разделу утверждены расходы:</w:t>
      </w:r>
    </w:p>
    <w:p w:rsidR="005864ED" w:rsidRPr="005864ED" w:rsidRDefault="005864ED" w:rsidP="005864E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/>
          <w:sz w:val="28"/>
          <w:szCs w:val="28"/>
        </w:rPr>
        <w:t xml:space="preserve">- на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очистку дорог от снежного покрова -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106 000,00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</w:t>
      </w:r>
    </w:p>
    <w:p w:rsidR="005864ED" w:rsidRPr="005864ED" w:rsidRDefault="005864ED" w:rsidP="005864E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-составление, корректировка, проверка сметы автомобильной</w:t>
      </w:r>
    </w:p>
    <w:p w:rsidR="005864ED" w:rsidRPr="005864ED" w:rsidRDefault="005864ED" w:rsidP="005864E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дороги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12 900,00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</w:t>
      </w:r>
    </w:p>
    <w:p w:rsidR="005864ED" w:rsidRPr="005864ED" w:rsidRDefault="005864ED" w:rsidP="005864E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- услуги по ведению строительного контроля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101 000,00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</w:t>
      </w:r>
    </w:p>
    <w:p w:rsidR="005864ED" w:rsidRPr="005864ED" w:rsidRDefault="005864ED" w:rsidP="005864E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- ремонт дороги по ул. </w:t>
      </w: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>Больничная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665  (459+206) 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. и по ул. Стрельникова 25 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п.м</w:t>
      </w:r>
      <w:proofErr w:type="spell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5 776 750,89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</w:pPr>
      <w:r w:rsidRPr="005864E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Работу по организации досуга населения осуществляет </w:t>
      </w:r>
      <w:hyperlink r:id="rId6" w:tooltip="Колл" w:history="1">
        <w:r w:rsidRPr="005864ED">
          <w:rPr>
            <w:rFonts w:ascii="Times New Roman" w:eastAsiaTheme="minorHAnsi" w:hAnsi="Times New Roman" w:cs="Times New Roman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en-US"/>
          </w:rPr>
          <w:t>коллектив</w:t>
        </w:r>
      </w:hyperlink>
      <w:r w:rsidRPr="005864E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 Репинского  дома культуры и </w:t>
      </w:r>
      <w:proofErr w:type="spellStart"/>
      <w:r w:rsidRPr="005864E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Стеклянского</w:t>
      </w:r>
      <w:proofErr w:type="spellEnd"/>
      <w:r w:rsidRPr="005864E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сельского клуба.  В 2022 году произведены безвозмездные  перечисления  субсидий бюджетным  учреждениям на финансовое обеспечение муниципального задания на сумму </w:t>
      </w:r>
      <w:r w:rsidRPr="005864ED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  <w:lang w:eastAsia="en-US"/>
        </w:rPr>
        <w:t>3 231 790,54</w:t>
      </w:r>
      <w:r w:rsidRPr="005864E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рублей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В течение всего года проводились различные культурно-массовые мероприятия, посвященные памятным датам и  праздникам. Налажена тесная связь с  педагогическим коллективом школы и детского сада. Огромной проблемой для администрации  являлось состояние здания нашего дома культуры. 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В 2022 году на ремонтные работы помещения ДК выделено 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1 620 056,58 руб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. (замена пола в фойе, замена пластиковых окон в фойе и на втором этаже здания – 363107,58 руб., замена входных дверей, ремонт тамбура, коридора, замена межкомнатных дверей), на монтаж электрооборудования -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125 000,00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на ремонт кресел, частичную подбивку и 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шпаклевание</w:t>
      </w:r>
      <w:proofErr w:type="spell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потолка и стен в зрительном зале по договору ГПХ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87 654,52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на приобретение гладильной доски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1 299,00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вешалок и стульев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21 750,00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триммера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9 000,00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карниза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1 350,00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ноутбука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59 999,00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 в 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. за счет областных средств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30 000,00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руб., приобретение строительных материалов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34 567,00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В 2023 году планируется покраска фасада Дома Культуры, а также по программе инициативного бюджетирования благоустройство территории прилегающей к Дому Культуры,   установка видеонаблюдения для профилактики  антивандальных и антитеррористических  целей.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Администрацией Репинского сельского поселения уделяется особое внимание не только культуре, но и спорту. Команда Репинского сельского поселения лучшая в районе по хоккею с шайбой. 6 игроков нашей команды входит в состав команды Калачинского муниципального района.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За 2022 год было произведено расходов на сумму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1 194 409,27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 рублей, это питание спортсменов –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12500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рублей, оплата по договору ГПХ за обслуживание хоккейной коробки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52309,28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благоустройство спортивной площадки под уличные тренажеры по договору ГПХ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29 217,75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ремонтные работы в спортивном домике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766 583,64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электромонтажные работы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10 592,00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за услуги по обследованию состояния здания спортивного домика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40 000,00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прокладка водопровода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25 000,00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приобретение шкафа для раздевалки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7300,00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 приобретение ГСМ для поездок на спортивные мероприятия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12 509,24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приобретение строительных материалов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1174,00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приобретение расходных материалов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44 228,00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хоккейная сетка, клюшки), участие в спортивных мероприятиях (приобретение призов: кубок, статуэтки, медали)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10 000,00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коммунальные услуги: освещение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3 000,00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отопление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144 995,36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выдача денежных призов за призовые места в ежегодном хоккейном турнире, </w:t>
      </w:r>
      <w:proofErr w:type="gramStart"/>
      <w:r w:rsidRPr="005864ED">
        <w:rPr>
          <w:rFonts w:ascii="Times New Roman" w:eastAsia="Times New Roman" w:hAnsi="Times New Roman" w:cs="Times New Roman"/>
          <w:sz w:val="28"/>
          <w:szCs w:val="28"/>
        </w:rPr>
        <w:t>посвящённому</w:t>
      </w:r>
      <w:proofErr w:type="gram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памяти Героя Советского Союза А.Т. </w:t>
      </w:r>
      <w:proofErr w:type="spellStart"/>
      <w:r w:rsidRPr="005864ED">
        <w:rPr>
          <w:rFonts w:ascii="Times New Roman" w:eastAsia="Times New Roman" w:hAnsi="Times New Roman" w:cs="Times New Roman"/>
          <w:sz w:val="28"/>
          <w:szCs w:val="28"/>
        </w:rPr>
        <w:t>Алтунина</w:t>
      </w:r>
      <w:proofErr w:type="spellEnd"/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35 000,00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руб., в минувшие выходные проходил очередной хоккейный турнир, где призовой фонд составил </w:t>
      </w:r>
      <w:r w:rsidRPr="005864ED">
        <w:rPr>
          <w:rFonts w:ascii="Times New Roman" w:eastAsia="Times New Roman" w:hAnsi="Times New Roman" w:cs="Times New Roman"/>
          <w:b/>
          <w:sz w:val="28"/>
          <w:szCs w:val="28"/>
        </w:rPr>
        <w:t>50000</w:t>
      </w:r>
      <w:r w:rsidRPr="005864ED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</w:pPr>
      <w:r w:rsidRPr="005864ED"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  <w:t>Было бы замечательно, если бы все проблемы в сельском поселении решались легко и быстро. Но в реальной жизни так не бывает. К сожалению, у нас в сознании на бытовом уровне по-прежнему доминирует потребительская, а не созидательная идеология, что тормозит развитие местного самоуправления и препятствует реализации гражданами своих прав.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</w:pPr>
      <w:r w:rsidRPr="005864ED"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  <w:t>На  2023год мы определили три основных направления, по которым мы  будем работать: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</w:pPr>
      <w:r w:rsidRPr="005864ED"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  <w:t>- поддержка жизнедеятельности населенных пунктов нашего поселения;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</w:pPr>
      <w:r w:rsidRPr="005864ED"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  <w:t>- взаимосвязь с населением;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</w:pPr>
      <w:r w:rsidRPr="005864ED"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  <w:t>- деятельность на перспективу.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  <w:t xml:space="preserve">Задач на 2023  год поставлено много, и нам необходимо их выполнять. Чувствуется взаимосвязь администрации поселения, всех предприятий и </w:t>
      </w:r>
      <w:r w:rsidRPr="005864ED">
        <w:rPr>
          <w:rFonts w:ascii="Times New Roman" w:eastAsiaTheme="minorHAnsi" w:hAnsi="Times New Roman" w:cs="Times New Roman"/>
          <w:color w:val="1E1E1E"/>
          <w:sz w:val="28"/>
          <w:szCs w:val="28"/>
          <w:lang w:eastAsia="en-US"/>
        </w:rPr>
        <w:lastRenderedPageBreak/>
        <w:t>учреждений, расположенных на нашей территории, мне хочется, чтобы  все живущие  здесь  понимали, что  все зависит от  нас самих. Пусть  каждый  из  нас  сделает  немного  хорошего, внесет  свой посильный вклад в развитие поселения  и  всем  станет  жить лучше и комфортнее.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          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Хочется сказать большое спасибо депутатскому корпусу, всем жителям нашего поселения за ваше понимание, за ваши советы, которые так порой необходимы и нужны нам, спасибо за то, что вы не остаетесь равнодушными и безразличными, помогаете решать наши общие проблемы, вносите свои предложения и коррективы.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Хочу пожелать всем Вам крепкого, доброго здоровья и семейного благополучия.</w:t>
      </w: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864ED" w:rsidRPr="005864ED" w:rsidRDefault="005864ED" w:rsidP="005864ED">
      <w:pPr>
        <w:shd w:val="clear" w:color="auto" w:fill="FFFFFF"/>
        <w:spacing w:before="150"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864ED">
        <w:rPr>
          <w:rFonts w:ascii="Times New Roman" w:eastAsia="Times New Roman" w:hAnsi="Times New Roman" w:cs="Times New Roman"/>
          <w:sz w:val="28"/>
          <w:szCs w:val="28"/>
        </w:rPr>
        <w:t>Спасибо за внимание!</w:t>
      </w:r>
    </w:p>
    <w:p w:rsidR="005864ED" w:rsidRPr="005864ED" w:rsidRDefault="005864ED" w:rsidP="005864ED">
      <w:pPr>
        <w:rPr>
          <w:rFonts w:ascii="Times New Roman" w:eastAsiaTheme="minorHAnsi" w:hAnsi="Times New Roman" w:cs="Times New Roman"/>
          <w:sz w:val="32"/>
          <w:szCs w:val="32"/>
          <w:lang w:eastAsia="en-US"/>
        </w:rPr>
      </w:pPr>
    </w:p>
    <w:p w:rsidR="00FE37ED" w:rsidRDefault="006249DC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470"/>
    <w:multiLevelType w:val="hybridMultilevel"/>
    <w:tmpl w:val="DFD0BA48"/>
    <w:lvl w:ilvl="0" w:tplc="68F278A6">
      <w:start w:val="1"/>
      <w:numFmt w:val="decimal"/>
      <w:lvlText w:val="%1."/>
      <w:lvlJc w:val="left"/>
      <w:pPr>
        <w:ind w:left="121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090254E1"/>
    <w:multiLevelType w:val="hybridMultilevel"/>
    <w:tmpl w:val="F2FAF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62"/>
    <w:multiLevelType w:val="hybridMultilevel"/>
    <w:tmpl w:val="73FC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437A1"/>
    <w:multiLevelType w:val="hybridMultilevel"/>
    <w:tmpl w:val="F934DCE0"/>
    <w:lvl w:ilvl="0" w:tplc="449453FA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2DFD738C"/>
    <w:multiLevelType w:val="hybridMultilevel"/>
    <w:tmpl w:val="5B5C6A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D7FB1"/>
    <w:multiLevelType w:val="hybridMultilevel"/>
    <w:tmpl w:val="A582D44E"/>
    <w:lvl w:ilvl="0" w:tplc="4A8656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477AED"/>
    <w:multiLevelType w:val="hybridMultilevel"/>
    <w:tmpl w:val="49D4D52A"/>
    <w:lvl w:ilvl="0" w:tplc="68F278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66F65"/>
    <w:multiLevelType w:val="multilevel"/>
    <w:tmpl w:val="6A12B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BE2F38"/>
    <w:multiLevelType w:val="hybridMultilevel"/>
    <w:tmpl w:val="922C1570"/>
    <w:lvl w:ilvl="0" w:tplc="8086018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D37"/>
    <w:rsid w:val="00153C8F"/>
    <w:rsid w:val="001C506A"/>
    <w:rsid w:val="00211D37"/>
    <w:rsid w:val="00214EE0"/>
    <w:rsid w:val="004633D8"/>
    <w:rsid w:val="005864ED"/>
    <w:rsid w:val="006249DC"/>
    <w:rsid w:val="006A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D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D3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D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D3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kol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2023-03-14T01:18:00Z</cp:lastPrinted>
  <dcterms:created xsi:type="dcterms:W3CDTF">2023-03-13T02:24:00Z</dcterms:created>
  <dcterms:modified xsi:type="dcterms:W3CDTF">2023-03-14T01:21:00Z</dcterms:modified>
</cp:coreProperties>
</file>